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Информация для родителей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Запрещено нахождение детей, не достигших возраста 18 лет, на объектах, которые предназначены для реализации товаров только сексуального характера, только алкогольной продукции, в заведениях игорного бизнеса и в иных местах, нахождение в которых может прич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инить вред здоровью детей, их физическому, интеллектуальному, психическому, духовному и нравственному развитию. Также запрещено нахождение детей, не достигших возраста 16 лет, без сопровождения родителей (лиц, их заменяющих) в ночное время на улицах, стади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онах, в парках, скверах, транспортных средствах общего пользования, в компьютерных клубах, в помещениях общего пользования в многоквартирных жилых домах, на объектах, которые предназначены для обеспечения доступа к международной компьютерной сети Интернет,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а также объектах, где предусмотрена розничная продажа алкогольной продукции.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За употребление несовершеннолетними алкогольной продукции предусмотрена административная ответственность: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 ст.ст. 20.20 (распитие пива и алкогольных напитков в образовательных организациях), 20.21 (появление в общественных местах в состоянии опьянения), 20.22 (появление несовершеннолетних в возрасте до 16 лет в состоянии алкогольного опьянения, распитие ими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пива и алкогольной продукции в общественных местах) КоАП РФ. При этом по ст. 20.22 КоАП РФ ответственность будет нести родитель (законный представитель) несовершеннолетнего лица, так как административная ответственность наступает с 16-летнего возраста.</w:t>
        <w:br/>
        <w:t xml:space="preserve">  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   По общему правилу совершеннолетие обусловлено достижением физическим лицом восемнадцатилетнего возраста, однако в качестве проступка квалифицируется появление в состоянии опьянения несовершеннолетних в возрасте до 16 лет. К несовершеннолетним относятся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также и малолетние, не достигшие 14 лет. </w:t>
        <w:br/>
        <w:t xml:space="preserve">      Состояние опьянения может быть обусловлено потреблением алкогольной, спиртосодержащей продукции, включая и ее суррогаты (этиловый денатурированный спирт, растворы, эмульсии, суспензии и др.), наркотических с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редств, психотропных или одурманивающих веществ. К пребывающим в состоянии опьянения относятся также лица, испытывающие патологические последствия алкогольного или наркотического опьянения, например находящиеся в состоянии алкогольной зависимости (абстинен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тный синдром); однако в любом случае состояние опьянения обусловлено потреблением алкогольной, спиртосодержащей продукции, наркотических средств, психотропных, одурманивающих веществ независимо от времени их потребления. К субъектам указанных административ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ных правонарушений относятся совершеннолетние граждане, а также несовершеннолетние граждане, достигшие шестнадцатилетнего возраста; совершение рассматриваемого проступка несовершеннолетними в возрасте до 16 лет квалифицируется по ст. 20.22 КоАП. </w:t>
        <w:br/>
        <w:t xml:space="preserve">      Рас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питие несовершеннолетним алкогольной и спиртосодержащей продукции, потребление им наркотических средств, психотропных, одурманивающих веществ считается завершенным в момент волеизъявления нарушителя, т.е. в момент начала их потребления. Для квалификации да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нного правонарушения не имеет значения наступление физических последствий распития алкогольной и спиртосодержащей продукции, потребления одурманивающих веществ (релаксации, транквилизирующего воздействия и иных). 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Статья 12. Запрет курения табака на отдельных территориях, в помещениях и на объектах.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Для предотвращения воздействия окружающего табачного дыма на здоровье человека запрещается курение табака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В статье 5.35. «Кодекса Российской Федерации об административных правонарушениях»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предусмотрена административная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 виде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предупреждения или наложения административного штрафа в размере от ста до пятисот рублей.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2022-01-29T06:27:49Z</dcterms:modified>
</cp:coreProperties>
</file>